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192" w:lineRule="auto"/>
        <w:ind w:firstLine="1949"/>
        <w:rPr/>
      </w:pPr>
      <w:r w:rsidDel="00000000" w:rsidR="00000000" w:rsidRPr="00000000">
        <w:rPr>
          <w:color w:val="114776"/>
          <w:rtl w:val="0"/>
        </w:rPr>
        <w:t xml:space="preserve">Dokumen Standar Kerjasama Perguruan Tinggi</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00"/>
          <w:szCs w:val="1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00"/>
          <w:szCs w:val="1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00"/>
          <w:szCs w:val="1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40" w:lineRule="auto"/>
        <w:ind w:left="0" w:right="0" w:firstLine="0"/>
        <w:jc w:val="left"/>
        <w:rPr>
          <w:rFonts w:ascii="Calibri" w:cs="Calibri" w:eastAsia="Calibri" w:hAnsi="Calibri"/>
          <w:b w:val="1"/>
          <w:bCs w:val="1"/>
          <w:i w:val="0"/>
          <w:iCs w:val="0"/>
          <w:smallCaps w:val="0"/>
          <w:strike w:val="0"/>
          <w:color w:val="000000"/>
          <w:sz w:val="100"/>
          <w:szCs w:val="100"/>
          <w:u w:val="none"/>
          <w:shd w:fill="auto" w:val="clear"/>
          <w:vertAlign w:val="baseline"/>
        </w:rPr>
      </w:pPr>
      <w:r w:rsidDel="00000000" w:rsidR="00000000" w:rsidRPr="00000000">
        <w:rPr>
          <w:rtl w:val="0"/>
        </w:rPr>
      </w:r>
    </w:p>
    <w:p w:rsidR="00000000" w:rsidDel="00000000" w:rsidP="00000000" w:rsidRDefault="00000000" w:rsidRPr="00000000" w14:paraId="00000006">
      <w:pPr>
        <w:ind w:right="16"/>
        <w:jc w:val="center"/>
        <w:rPr>
          <w:rFonts w:ascii="Calibri" w:cs="Calibri" w:eastAsia="Calibri" w:hAnsi="Calibri"/>
          <w:sz w:val="48"/>
          <w:szCs w:val="48"/>
        </w:rPr>
      </w:pPr>
      <w:r w:rsidDel="00000000" w:rsidR="00000000" w:rsidRPr="00000000">
        <w:rPr>
          <w:rFonts w:ascii="Calibri" w:cs="Calibri" w:eastAsia="Calibri" w:hAnsi="Calibri"/>
          <w:color w:val="808080"/>
          <w:sz w:val="48"/>
          <w:szCs w:val="48"/>
          <w:rtl w:val="0"/>
        </w:rPr>
        <w:t xml:space="preserve">UPM/SM-Kerjasama/STTAA/2024/001</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pgSz w:h="16850" w:w="11930" w:orient="portrait"/>
          <w:pgMar w:bottom="0" w:top="1940" w:left="0" w:right="0" w:header="720" w:footer="720"/>
          <w:pgNumType w:start="1"/>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287744</wp:posOffset>
            </wp:positionV>
            <wp:extent cx="7536739" cy="3189827"/>
            <wp:effectExtent b="0" l="0" r="0" t="0"/>
            <wp:wrapTopAndBottom distB="0" distT="0"/>
            <wp:docPr id="1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536739" cy="3189827"/>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3929" w:right="1397" w:hanging="1355"/>
        <w:jc w:val="left"/>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DOKUMEN STANDAR KERJASAMA PERGURUAN TINGGI</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2683442</wp:posOffset>
            </wp:positionH>
            <wp:positionV relativeFrom="paragraph">
              <wp:posOffset>275700</wp:posOffset>
            </wp:positionV>
            <wp:extent cx="2128324" cy="2124837"/>
            <wp:effectExtent b="0" l="0" r="0" t="0"/>
            <wp:wrapTopAndBottom distB="0" distT="0"/>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28324" cy="2124837"/>
                    </a:xfrm>
                    <a:prstGeom prst="rect"/>
                    <a:ln/>
                  </pic:spPr>
                </pic:pic>
              </a:graphicData>
            </a:graphic>
          </wp:anchor>
        </w:draw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spacing w:before="1" w:lineRule="auto"/>
        <w:ind w:left="1" w:firstLine="0"/>
        <w:jc w:val="center"/>
        <w:rPr>
          <w:sz w:val="28"/>
          <w:szCs w:val="28"/>
        </w:rPr>
      </w:pPr>
      <w:r w:rsidDel="00000000" w:rsidR="00000000" w:rsidRPr="00000000">
        <w:rPr>
          <w:sz w:val="28"/>
          <w:szCs w:val="28"/>
          <w:rtl w:val="0"/>
        </w:rPr>
        <w:t xml:space="preserve">UNIT PENJAMINAN MUTU</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spacing w:before="3" w:lineRule="auto"/>
        <w:rPr>
          <w:sz w:val="28"/>
          <w:szCs w:val="28"/>
        </w:rPr>
      </w:pPr>
      <w:r w:rsidDel="00000000" w:rsidR="00000000" w:rsidRPr="00000000">
        <w:rPr>
          <w:rtl w:val="0"/>
        </w:rPr>
      </w:r>
    </w:p>
    <w:p w:rsidR="00000000" w:rsidDel="00000000" w:rsidP="00000000" w:rsidRDefault="00000000" w:rsidRPr="00000000" w14:paraId="0000001D">
      <w:pPr>
        <w:spacing w:line="237" w:lineRule="auto"/>
        <w:ind w:left="3578" w:right="3573" w:firstLine="0"/>
        <w:jc w:val="center"/>
        <w:rPr>
          <w:sz w:val="28"/>
          <w:szCs w:val="28"/>
        </w:rPr>
      </w:pPr>
      <w:r w:rsidDel="00000000" w:rsidR="00000000" w:rsidRPr="00000000">
        <w:rPr>
          <w:sz w:val="28"/>
          <w:szCs w:val="28"/>
          <w:rtl w:val="0"/>
        </w:rPr>
        <w:t xml:space="preserve">SEKOLAH TINGGI TEOLOGI AMANAT AGUNG</w:t>
      </w:r>
    </w:p>
    <w:p w:rsidR="00000000" w:rsidDel="00000000" w:rsidP="00000000" w:rsidRDefault="00000000" w:rsidRPr="00000000" w14:paraId="0000001E">
      <w:pPr>
        <w:spacing w:line="303" w:lineRule="auto"/>
        <w:jc w:val="center"/>
        <w:rPr>
          <w:sz w:val="28"/>
          <w:szCs w:val="28"/>
        </w:rPr>
        <w:sectPr>
          <w:type w:val="nextPage"/>
          <w:pgSz w:h="16850" w:w="11930" w:orient="portrait"/>
          <w:pgMar w:bottom="280" w:top="1880" w:left="0" w:right="0" w:header="720" w:footer="720"/>
        </w:sectPr>
      </w:pPr>
      <w:r w:rsidDel="00000000" w:rsidR="00000000" w:rsidRPr="00000000">
        <w:rPr>
          <w:sz w:val="28"/>
          <w:szCs w:val="28"/>
          <w:rtl w:val="0"/>
        </w:rPr>
        <w:t xml:space="preserve">2024</w:t>
      </w:r>
    </w:p>
    <w:p w:rsidR="00000000" w:rsidDel="00000000" w:rsidP="00000000" w:rsidRDefault="00000000" w:rsidRPr="00000000" w14:paraId="0000001F">
      <w:pPr>
        <w:spacing w:before="4" w:lineRule="auto"/>
        <w:rPr>
          <w:sz w:val="2"/>
          <w:szCs w:val="2"/>
        </w:rPr>
      </w:pPr>
      <w:r w:rsidDel="00000000" w:rsidR="00000000" w:rsidRPr="00000000">
        <w:rPr>
          <w:rtl w:val="0"/>
        </w:rPr>
      </w:r>
    </w:p>
    <w:tbl>
      <w:tblPr>
        <w:tblStyle w:val="Table1"/>
        <w:tblW w:w="10355.0" w:type="dxa"/>
        <w:jc w:val="left"/>
        <w:tblInd w:w="100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12"/>
        <w:gridCol w:w="3508"/>
        <w:gridCol w:w="1601"/>
        <w:gridCol w:w="3834"/>
        <w:tblGridChange w:id="0">
          <w:tblGrid>
            <w:gridCol w:w="1412"/>
            <w:gridCol w:w="3508"/>
            <w:gridCol w:w="1601"/>
            <w:gridCol w:w="3834"/>
          </w:tblGrid>
        </w:tblGridChange>
      </w:tblGrid>
      <w:tr>
        <w:trPr>
          <w:cantSplit w:val="0"/>
          <w:trHeight w:val="503" w:hRule="atLeast"/>
          <w:tblHeader w:val="0"/>
        </w:trPr>
        <w:tc>
          <w:tcPr>
            <w:vMerge w:val="restart"/>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720991" cy="720851"/>
                  <wp:effectExtent b="0" l="0" r="0" t="0"/>
                  <wp:docPr id="9"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720991" cy="720851"/>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 w:right="0" w:hanging="608"/>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SEKOLAH TINGGI TEOLOGI AMANAT AGUNG</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0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Dokumen</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UPM/SM-Kerjasama/STTAA/2024/001</w:t>
            </w:r>
          </w:p>
        </w:tc>
      </w:tr>
      <w:tr>
        <w:trPr>
          <w:cantSplit w:val="0"/>
          <w:trHeight w:val="505" w:hRule="atLeast"/>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Tanggal</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1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Oktober 2024</w:t>
            </w:r>
          </w:p>
        </w:tc>
      </w:tr>
      <w:tr>
        <w:trPr>
          <w:cantSplit w:val="0"/>
          <w:trHeight w:val="505" w:hRule="atLeast"/>
          <w:tblHeader w:val="0"/>
        </w:trPr>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0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Revisi</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w:t>
            </w:r>
          </w:p>
        </w:tc>
      </w:tr>
      <w:tr>
        <w:trPr>
          <w:cantSplit w:val="0"/>
          <w:trHeight w:val="505" w:hRule="atLeast"/>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4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DOKUMEN STANDAR MUTU</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10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Halaman</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halaman</w:t>
            </w:r>
          </w:p>
        </w:tc>
      </w:tr>
    </w:tbl>
    <w:p w:rsidR="00000000" w:rsidDel="00000000" w:rsidP="00000000" w:rsidRDefault="00000000" w:rsidRPr="00000000" w14:paraId="00000033">
      <w:pPr>
        <w:rPr>
          <w:sz w:val="40"/>
          <w:szCs w:val="40"/>
        </w:rPr>
      </w:pPr>
      <w:r w:rsidDel="00000000" w:rsidR="00000000" w:rsidRPr="00000000">
        <w:rPr>
          <w:rtl w:val="0"/>
        </w:rPr>
      </w:r>
    </w:p>
    <w:p w:rsidR="00000000" w:rsidDel="00000000" w:rsidP="00000000" w:rsidRDefault="00000000" w:rsidRPr="00000000" w14:paraId="00000034">
      <w:pPr>
        <w:rPr>
          <w:sz w:val="40"/>
          <w:szCs w:val="40"/>
        </w:rPr>
      </w:pPr>
      <w:r w:rsidDel="00000000" w:rsidR="00000000" w:rsidRPr="00000000">
        <w:rPr>
          <w:rtl w:val="0"/>
        </w:rPr>
      </w:r>
    </w:p>
    <w:p w:rsidR="00000000" w:rsidDel="00000000" w:rsidP="00000000" w:rsidRDefault="00000000" w:rsidRPr="00000000" w14:paraId="00000035">
      <w:pPr>
        <w:rPr>
          <w:sz w:val="40"/>
          <w:szCs w:val="40"/>
        </w:rPr>
      </w:pPr>
      <w:r w:rsidDel="00000000" w:rsidR="00000000" w:rsidRPr="00000000">
        <w:rPr>
          <w:rtl w:val="0"/>
        </w:rPr>
      </w:r>
    </w:p>
    <w:p w:rsidR="00000000" w:rsidDel="00000000" w:rsidP="00000000" w:rsidRDefault="00000000" w:rsidRPr="00000000" w14:paraId="00000036">
      <w:pPr>
        <w:spacing w:before="53" w:lineRule="auto"/>
        <w:rPr>
          <w:sz w:val="40"/>
          <w:szCs w:val="4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97" w:right="1397" w:firstLine="1289.0000000000005"/>
        <w:jc w:val="left"/>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DOKUMEN STANDAR KERJASAMA PERGURUAN TINGGI</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213.0" w:type="dxa"/>
        <w:jc w:val="left"/>
        <w:tblInd w:w="100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38"/>
        <w:gridCol w:w="2783"/>
        <w:gridCol w:w="1882"/>
        <w:gridCol w:w="1875"/>
        <w:gridCol w:w="1635"/>
        <w:tblGridChange w:id="0">
          <w:tblGrid>
            <w:gridCol w:w="2038"/>
            <w:gridCol w:w="2783"/>
            <w:gridCol w:w="1882"/>
            <w:gridCol w:w="1875"/>
            <w:gridCol w:w="1635"/>
          </w:tblGrid>
        </w:tblGridChange>
      </w:tblGrid>
      <w:tr>
        <w:trPr>
          <w:cantSplit w:val="0"/>
          <w:trHeight w:val="450" w:hRule="atLeast"/>
          <w:tblHeader w:val="0"/>
        </w:trPr>
        <w:tc>
          <w:tcPr>
            <w:vMerge w:val="restart"/>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64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Proses</w:t>
            </w:r>
          </w:p>
        </w:tc>
        <w:tc>
          <w:tcPr>
            <w:gridSpan w:val="3"/>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21"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Penanggungjawab</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21"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Tanggal</w:t>
            </w:r>
          </w:p>
        </w:tc>
      </w:tr>
      <w:tr>
        <w:trPr>
          <w:cantSplit w:val="0"/>
          <w:trHeight w:val="273" w:hRule="atLeast"/>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3" w:right="6"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Nama</w:t>
            </w:r>
          </w:p>
        </w:tc>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9" w:right="3"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Jabatan</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Tanda tangan</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3"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4" w:right="2"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Perumusan</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3"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3"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Jonly Joihin, S.H., Ph.D.</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9"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9"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Wakl Ketua I</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1" w:right="4"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1" w:right="4"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Tim Penyusun</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 w:right="14"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 w:right="14"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Oktober 2024</w:t>
            </w:r>
          </w:p>
        </w:tc>
      </w:tr>
      <w:tr>
        <w:trPr>
          <w:cantSplit w:val="0"/>
          <w:trHeight w:val="616"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4" w:right="2"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4" w:right="2"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Pemeriksaan</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3" w:right="4"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3" w:right="4"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Ir. Armand Barus, Ph.D.</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9"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9"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Kepala UPM</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bCs w:val="1"/>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1073058" cy="278891"/>
                  <wp:effectExtent b="0" l="0" r="0" t="0"/>
                  <wp:docPr id="11"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73058" cy="27889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 w:right="1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 w:right="1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Desember 2024</w:t>
            </w:r>
          </w:p>
        </w:tc>
      </w:tr>
      <w:tr>
        <w:trPr>
          <w:cantSplit w:val="0"/>
          <w:trHeight w:val="549"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4"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Persetujuan</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3" w:right="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3" w:right="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Casthelia Kartika, D.Th.</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9" w:right="4"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9" w:right="4"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Ketua Senat</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bCs w:val="1"/>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1025202" cy="280035"/>
                  <wp:effectExtent b="0" l="0" r="0" t="0"/>
                  <wp:docPr id="10"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025202" cy="2800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 w:right="1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 w:right="1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Januari 2025</w:t>
            </w:r>
          </w:p>
        </w:tc>
      </w:tr>
      <w:tr>
        <w:trPr>
          <w:cantSplit w:val="0"/>
          <w:trHeight w:val="614" w:hRule="atLeast"/>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4" w:right="2"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Penetapan</w:t>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3" w:right="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13" w:right="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Casthelia Kartika, D.Th.</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678" w:right="0" w:hanging="507"/>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678" w:right="0" w:hanging="507"/>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Ketua STT Amanat Agung</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1025202" cy="280035"/>
                  <wp:effectExtent b="0" l="0" r="0" t="0"/>
                  <wp:docPr id="13"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025202" cy="2800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 w:right="17"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7" w:lineRule="auto"/>
              <w:ind w:left="21" w:right="17"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Januari 2025</w:t>
            </w:r>
          </w:p>
        </w:tc>
      </w:tr>
      <w:tr>
        <w:trPr>
          <w:cantSplit w:val="0"/>
          <w:trHeight w:val="467"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14" w:right="5"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Pengendalian</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3" w:right="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3" w:right="2"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Ir. Armand Barus, Ph.D.</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0" w:hanging="507"/>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8" w:right="0" w:hanging="507"/>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Kepala UPM</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bCs w:val="1"/>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1034307" cy="268033"/>
                  <wp:effectExtent b="0" l="0" r="0" t="0"/>
                  <wp:docPr id="12"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1034307" cy="26803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21" w:right="17"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Januari 2025</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sectPr>
          <w:type w:val="nextPage"/>
          <w:pgSz w:h="16850" w:w="11930" w:orient="portrait"/>
          <w:pgMar w:bottom="280" w:top="1640" w:left="0" w:right="0" w:header="720" w:footer="720"/>
        </w:sect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120.0" w:type="dxa"/>
        <w:jc w:val="left"/>
        <w:tblInd w:w="137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38"/>
        <w:gridCol w:w="8082"/>
        <w:tblGridChange w:id="0">
          <w:tblGrid>
            <w:gridCol w:w="2038"/>
            <w:gridCol w:w="8082"/>
          </w:tblGrid>
        </w:tblGridChange>
      </w:tblGrid>
      <w:tr>
        <w:trPr>
          <w:cantSplit w:val="0"/>
          <w:trHeight w:val="239" w:hRule="atLeast"/>
          <w:tblHeader w:val="0"/>
        </w:trPr>
        <w:tc>
          <w:tcPr>
            <w:tcBorders>
              <w:bottom w:color="000000" w:space="0" w:sz="0" w:val="nil"/>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 Visi, Misi, dan</w:t>
            </w:r>
          </w:p>
        </w:tc>
        <w:tc>
          <w:tcPr>
            <w:tcBorders>
              <w:bottom w:color="000000" w:space="0" w:sz="0" w:val="nil"/>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1.1. Visi</w:t>
            </w:r>
          </w:p>
        </w:tc>
      </w:tr>
      <w:tr>
        <w:trPr>
          <w:cantSplit w:val="0"/>
          <w:trHeight w:val="272" w:hRule="atLeast"/>
          <w:tblHeader w:val="0"/>
        </w:trPr>
        <w:tc>
          <w:tcPr>
            <w:tcBorders>
              <w:top w:color="000000" w:space="0" w:sz="0" w:val="nil"/>
              <w:bottom w:color="000000" w:space="0" w:sz="0" w:val="nil"/>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59"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Tujuan STT Amanat Agung</w:t>
            </w:r>
          </w:p>
        </w:tc>
        <w:tc>
          <w:tcPr>
            <w:tcBorders>
              <w:top w:color="000000" w:space="0" w:sz="0" w:val="nil"/>
              <w:bottom w:color="000000" w:space="0" w:sz="0" w:val="nil"/>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Menjadi Sekolah Tinggi Teologi unggul dalam penyelenggaraan pendidikan untuk menghasilkan lulusan yang melayani secara relevan di gereja dan masyarakat dalam lingkup nasional dan internasional.</w:t>
            </w:r>
          </w:p>
        </w:tc>
      </w:tr>
      <w:tr>
        <w:trPr>
          <w:cantSplit w:val="0"/>
          <w:trHeight w:val="387" w:hRule="atLeast"/>
          <w:tblHeader w:val="0"/>
        </w:trPr>
        <w:tc>
          <w:tcPr>
            <w:tcBorders>
              <w:top w:color="000000" w:space="0" w:sz="0" w:val="nil"/>
              <w:bottom w:color="000000" w:space="0" w:sz="0" w:val="nil"/>
            </w:tcBorders>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1.2. Misi</w:t>
            </w:r>
          </w:p>
        </w:tc>
      </w:tr>
      <w:tr>
        <w:trPr>
          <w:cantSplit w:val="0"/>
          <w:trHeight w:val="3055" w:hRule="atLeast"/>
          <w:tblHeader w:val="0"/>
        </w:trPr>
        <w:tc>
          <w:tcPr>
            <w:tcBorders>
              <w:top w:color="000000" w:space="0" w:sz="0" w:val="nil"/>
              <w:bottom w:color="000000" w:space="0" w:sz="0" w:val="nil"/>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830" w:right="150" w:hanging="363"/>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Menyelenggarakan pendidikan melalui proses belajar mengajar di bidang teologi yang berlandaskan Alkitab untuk menghasilkan lulusan yang berwawasan teologi mendalam, berkehidupan spiritual sejati, bermoral tinggi, dan berkepribadian tangguh.</w:t>
            </w:r>
          </w:p>
          <w:p w:rsidR="00000000" w:rsidDel="00000000" w:rsidP="00000000" w:rsidRDefault="00000000" w:rsidRPr="00000000" w14:paraId="0000008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0"/>
              </w:tabs>
              <w:spacing w:after="0" w:before="1" w:line="240" w:lineRule="auto"/>
              <w:ind w:left="830" w:right="185" w:hanging="363"/>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Melaksanakan penelitian yang kritis-konstruktif di bidang teologi Kristen yang berkontribusi pada pengembangan IPTEKS dan pelayanan Kristen di Indonesia dan dunia.</w:t>
            </w:r>
          </w:p>
          <w:p w:rsidR="00000000" w:rsidDel="00000000" w:rsidP="00000000" w:rsidRDefault="00000000" w:rsidRPr="00000000" w14:paraId="0000008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0"/>
              </w:tabs>
              <w:spacing w:after="0" w:before="1" w:line="240" w:lineRule="auto"/>
              <w:ind w:left="830" w:right="185" w:hanging="363"/>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Melaksanakan pengabdian kepada masyarakat berbasis riset untuk mewujudkan pelayanan Kristen yang inovatif dan berdampak.</w:t>
            </w:r>
          </w:p>
          <w:p w:rsidR="00000000" w:rsidDel="00000000" w:rsidP="00000000" w:rsidRDefault="00000000" w:rsidRPr="00000000" w14:paraId="0000008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0"/>
              </w:tabs>
              <w:spacing w:after="0" w:before="1" w:line="240" w:lineRule="auto"/>
              <w:ind w:left="830" w:right="185" w:hanging="363"/>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Menjalin kerja sama dengan institusi dalam dan luar negeri guna pelaksanaan Tridarma Perguruan Tinggi.</w:t>
            </w:r>
          </w:p>
        </w:tc>
      </w:tr>
      <w:tr>
        <w:trPr>
          <w:cantSplit w:val="0"/>
          <w:trHeight w:val="498" w:hRule="atLeast"/>
          <w:tblHeader w:val="0"/>
        </w:trPr>
        <w:tc>
          <w:tcPr>
            <w:tcBorders>
              <w:top w:color="000000" w:space="0" w:sz="0" w:val="nil"/>
              <w:bottom w:color="000000" w:space="0" w:sz="0" w:val="nil"/>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1.3. Tujuan</w:t>
            </w:r>
          </w:p>
        </w:tc>
      </w:tr>
      <w:tr>
        <w:trPr>
          <w:cantSplit w:val="0"/>
          <w:trHeight w:val="5444" w:hRule="atLeast"/>
          <w:tblHeader w:val="0"/>
        </w:trPr>
        <w:tc>
          <w:tcPr>
            <w:tcBorders>
              <w:top w:color="000000" w:space="0" w:sz="0" w:val="nil"/>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8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849" w:right="852" w:hanging="28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Terselenggaranya pendidikan teologi untuk pembentukan sikap dan karakter, pengetahuan, serta keterampilan yang berdasarkan Alkitab dan berwawasan kebangsaan.</w:t>
            </w:r>
          </w:p>
          <w:p w:rsidR="00000000" w:rsidDel="00000000" w:rsidP="00000000" w:rsidRDefault="00000000" w:rsidRPr="00000000" w14:paraId="0000008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849" w:right="852" w:hanging="28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Menjadi institusi pendidikan tinggi yang mampu mengintegrasikan teknologi informasi, ilmu pengetahuan teologi dan seni sesuai dengan tuntutan zaman.</w:t>
            </w:r>
          </w:p>
          <w:p w:rsidR="00000000" w:rsidDel="00000000" w:rsidP="00000000" w:rsidRDefault="00000000" w:rsidRPr="00000000" w14:paraId="0000008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849" w:right="852" w:hanging="28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Terwujudnya kerjasama dengan berbagai pihak dalam pelaksanaan Tridarma Perguruan Tinggi.</w:t>
            </w:r>
          </w:p>
          <w:p w:rsidR="00000000" w:rsidDel="00000000" w:rsidP="00000000" w:rsidRDefault="00000000" w:rsidRPr="00000000" w14:paraId="0000008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849" w:right="852" w:hanging="28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Mewujudkan komunitas akademik yang kritis-konstruktif bagi penyelenggaraan pendidikan, penelitian, dan pengabdian kepada masyarakat.</w:t>
            </w:r>
          </w:p>
          <w:p w:rsidR="00000000" w:rsidDel="00000000" w:rsidP="00000000" w:rsidRDefault="00000000" w:rsidRPr="00000000" w14:paraId="0000008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849" w:right="852" w:hanging="28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Menghasilkan penelitian teologi dan pengabdian kepada masyarakat yang dapat berkontribusi pada pemecahan masalah gereja dan masyarakat.</w:t>
            </w:r>
          </w:p>
          <w:p w:rsidR="00000000" w:rsidDel="00000000" w:rsidP="00000000" w:rsidRDefault="00000000" w:rsidRPr="00000000" w14:paraId="0000008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849" w:right="852" w:hanging="28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Menghasilkan lulusan yang mampu mengintegrasikan wawasan teologis dalam tugas penggembalaan di dunia yang berubah.</w:t>
            </w:r>
          </w:p>
          <w:p w:rsidR="00000000" w:rsidDel="00000000" w:rsidP="00000000" w:rsidRDefault="00000000" w:rsidRPr="00000000" w14:paraId="0000008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849" w:right="852" w:hanging="28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Menjadi institusi rujukan bagi pengembangan tenaga pendidik teologi di Indonesia.</w:t>
            </w:r>
          </w:p>
          <w:p w:rsidR="00000000" w:rsidDel="00000000" w:rsidP="00000000" w:rsidRDefault="00000000" w:rsidRPr="00000000" w14:paraId="0000008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849" w:right="852" w:hanging="284"/>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Menghasilkan lulusan yang memiliki profil pastor-theologian.</w:t>
            </w:r>
          </w:p>
        </w:tc>
      </w:tr>
      <w:tr>
        <w:trPr>
          <w:cantSplit w:val="0"/>
          <w:trHeight w:val="1451"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2. Rasional</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Kerjasama merupakan upaya bersama yang dilakukan dengan sadar dengan saling mendukung dan saling menguatkan sehingga tercapai sinergi yang baik. Kerjasama dilakukan untuk mendukung tercapainya peningkatan kualitas atau mutu STT Amanat Agung. Kerjasama yang dilakukan dengan pihak lain diarahkan untuk mendukung tercapainya visi dan misi STT Amanat Agung.</w:t>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sectPr>
          <w:type w:val="nextPage"/>
          <w:pgSz w:h="16850" w:w="11930" w:orient="portrait"/>
          <w:pgMar w:bottom="1376" w:top="1940" w:left="0" w:right="0" w:header="720" w:footer="720"/>
        </w:sect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10160.0" w:type="dxa"/>
        <w:jc w:val="left"/>
        <w:tblInd w:w="1376.0" w:type="dxa"/>
        <w:tblLayout w:type="fixed"/>
        <w:tblLook w:val="0000"/>
      </w:tblPr>
      <w:tblGrid>
        <w:gridCol w:w="2040"/>
        <w:gridCol w:w="35"/>
        <w:gridCol w:w="426"/>
        <w:gridCol w:w="3783"/>
        <w:gridCol w:w="1416"/>
        <w:gridCol w:w="1276"/>
        <w:gridCol w:w="1138"/>
        <w:gridCol w:w="35"/>
        <w:gridCol w:w="11"/>
        <w:tblGridChange w:id="0">
          <w:tblGrid>
            <w:gridCol w:w="2040"/>
            <w:gridCol w:w="35"/>
            <w:gridCol w:w="426"/>
            <w:gridCol w:w="3783"/>
            <w:gridCol w:w="1416"/>
            <w:gridCol w:w="1276"/>
            <w:gridCol w:w="1138"/>
            <w:gridCol w:w="35"/>
            <w:gridCol w:w="11"/>
          </w:tblGrid>
        </w:tblGridChange>
      </w:tblGrid>
      <w:tr>
        <w:trPr>
          <w:cantSplit w:val="0"/>
          <w:trHeight w:val="78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Kerjasama yang dimaksudkan ialah kerjasama yang mutualistik atau </w:t>
            </w:r>
            <w:r w:rsidDel="00000000" w:rsidR="00000000" w:rsidRPr="00000000">
              <w:rPr>
                <w:rFonts w:ascii="Cambria" w:cs="Cambria" w:eastAsia="Cambria" w:hAnsi="Cambria"/>
                <w:sz w:val="24"/>
                <w:szCs w:val="24"/>
                <w:rtl w:val="0"/>
              </w:rPr>
              <w:t xml:space="preserve">kerjasama yang</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saling menguntungkan antara STT Amanat Agung dengan pihak lain.</w:t>
            </w:r>
          </w:p>
        </w:tc>
      </w:tr>
      <w:tr>
        <w:trPr>
          <w:cantSplit w:val="0"/>
          <w:trHeight w:val="259" w:hRule="atLeast"/>
          <w:tblHeader w:val="0"/>
        </w:trPr>
        <w:tc>
          <w:tcPr>
            <w:tcBorders>
              <w:top w:color="000000" w:space="0" w:sz="6" w:val="single"/>
              <w:left w:color="000000" w:space="0" w:sz="6" w:val="single"/>
              <w:right w:color="000000" w:space="0" w:sz="6"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3. Pihak yang</w:t>
            </w:r>
          </w:p>
        </w:tc>
        <w:tc>
          <w:tcPr>
            <w:gridSpan w:val="5"/>
            <w:tcBorders>
              <w:top w:color="000000" w:space="0" w:sz="6" w:val="single"/>
              <w:left w:color="000000" w:space="0" w:sz="6"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Pihak yang </w:t>
            </w:r>
            <w:r w:rsidDel="00000000" w:rsidR="00000000" w:rsidRPr="00000000">
              <w:rPr>
                <w:rFonts w:ascii="Cambria" w:cs="Cambria" w:eastAsia="Cambria" w:hAnsi="Cambria"/>
                <w:sz w:val="24"/>
                <w:szCs w:val="24"/>
                <w:rtl w:val="0"/>
              </w:rPr>
              <w:t xml:space="preserve">bertanggungjawab</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terhadap pencapaian adalah:</w:t>
            </w:r>
          </w:p>
        </w:tc>
        <w:tc>
          <w:tcPr>
            <w:tcBorders>
              <w:top w:color="000000" w:space="0" w:sz="6"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right w:color="000000" w:space="0" w:sz="6"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0" w:hRule="atLeast"/>
          <w:tblHeader w:val="0"/>
        </w:trPr>
        <w:tc>
          <w:tcPr>
            <w:tcBorders>
              <w:left w:color="000000" w:space="0" w:sz="6" w:val="single"/>
              <w:right w:color="000000" w:space="0" w:sz="6"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bertanggung</w:t>
            </w:r>
          </w:p>
        </w:tc>
        <w:tc>
          <w:tcPr>
            <w:gridSpan w:val="3"/>
            <w:tcBorders>
              <w:left w:color="000000" w:space="0" w:sz="6"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Ketua STT Amanat Agung</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6"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1" w:hRule="atLeast"/>
          <w:tblHeader w:val="0"/>
        </w:trPr>
        <w:tc>
          <w:tcPr>
            <w:tcBorders>
              <w:left w:color="000000" w:space="0" w:sz="6" w:val="single"/>
              <w:right w:color="000000" w:space="0" w:sz="6"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5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jawab untuk</w:t>
            </w:r>
          </w:p>
        </w:tc>
        <w:tc>
          <w:tcPr>
            <w:gridSpan w:val="3"/>
            <w:tcBorders>
              <w:left w:color="000000" w:space="0" w:sz="6"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Wakil Ketua Bidang Akademik</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6"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2" w:hRule="atLeast"/>
          <w:tblHeader w:val="0"/>
        </w:trPr>
        <w:tc>
          <w:tcPr>
            <w:tcBorders>
              <w:left w:color="000000" w:space="0" w:sz="6" w:val="single"/>
              <w:right w:color="000000" w:space="0" w:sz="6"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5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mencapai isi</w:t>
            </w:r>
          </w:p>
        </w:tc>
        <w:tc>
          <w:tcPr>
            <w:gridSpan w:val="3"/>
            <w:tcBorders>
              <w:left w:color="000000" w:space="0" w:sz="6"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Wakil Ketua Bidang Keuangan</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6"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5"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5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standar</w:t>
            </w:r>
          </w:p>
        </w:tc>
        <w:tc>
          <w:tcPr>
            <w:gridSpan w:val="5"/>
            <w:tcBorders>
              <w:left w:color="000000" w:space="0" w:sz="6" w:val="single"/>
              <w:bottom w:color="000000" w:space="0" w:sz="4" w:val="single"/>
            </w:tcBorders>
          </w:tcPr>
          <w:p w:rsidR="00000000" w:rsidDel="00000000" w:rsidP="00000000" w:rsidRDefault="00000000" w:rsidRPr="00000000" w14:paraId="000000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02"/>
              </w:tabs>
              <w:spacing w:after="0" w:before="16" w:line="240" w:lineRule="auto"/>
              <w:ind w:left="402" w:right="0" w:hanging="29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Wakil Ketua Bidang Kemahasiswaan</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2"/>
              </w:tabs>
              <w:spacing w:after="0" w:before="38" w:line="240" w:lineRule="auto"/>
              <w:ind w:left="402"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3" w:hRule="atLeast"/>
          <w:tblHeader w:val="0"/>
        </w:trPr>
        <w:tc>
          <w:tcPr>
            <w:tcBorders>
              <w:top w:color="000000" w:space="0" w:sz="6" w:val="single"/>
              <w:left w:color="000000" w:space="0" w:sz="6" w:val="single"/>
              <w:right w:color="000000" w:space="0" w:sz="4" w:val="single"/>
            </w:tcBorders>
          </w:tcPr>
          <w:p w:rsidR="00000000" w:rsidDel="00000000" w:rsidP="00000000" w:rsidRDefault="00000000" w:rsidRPr="00000000" w14:paraId="000000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36" w:right="0" w:hanging="283"/>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Definisi istilah</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4"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teknis</w:t>
            </w:r>
          </w:p>
        </w:tc>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564" w:right="0" w:hanging="4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STT  Amanat  Agung  dapat</w:t>
              <w:tab/>
              <w:t xml:space="preserve">mengadakan  kerjasama  </w:t>
            </w:r>
            <w:r w:rsidDel="00000000" w:rsidR="00000000" w:rsidRPr="00000000">
              <w:rPr>
                <w:rFonts w:ascii="Cambria" w:cs="Cambria" w:eastAsia="Cambria" w:hAnsi="Cambria"/>
                <w:sz w:val="24"/>
                <w:szCs w:val="24"/>
                <w:rtl w:val="0"/>
              </w:rPr>
              <w:t xml:space="preserve">dengan</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institusi        pendidikan tinggi dan lembaga lainnya baik di dalam maupun luar negeri dalam rangka mewujudkan Tridharma Perguruan Tinggi. </w:t>
            </w:r>
          </w:p>
        </w:tc>
        <w:tc>
          <w:tcPr>
            <w:tcBorders>
              <w:top w:color="000000" w:space="0" w:sz="6" w:val="single"/>
              <w:left w:color="000000" w:space="0" w:sz="4" w:val="single"/>
              <w:right w:color="000000" w:space="0" w:sz="6"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45" w:hRule="atLeast"/>
          <w:tblHeader w:val="0"/>
        </w:trPr>
        <w:tc>
          <w:tcPr>
            <w:tcBorders>
              <w:left w:color="000000" w:space="0" w:sz="6"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left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 w:right="53" w:hanging="425"/>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Kerjasama</w:t>
              <w:tab/>
              <w:t xml:space="preserve">pendidikan</w:t>
              <w:tab/>
              <w:t xml:space="preserve">dapat</w:t>
              <w:tab/>
              <w:t xml:space="preserve">berbentuk</w:t>
              <w:tab/>
              <w:t xml:space="preserve">pertukaran</w:t>
              <w:tab/>
              <w:t xml:space="preserve">dosen      dan/atau mahasiswa, pengadaan sarana dan prasarana akademik, penyelenggaraan kegiatan akademik bersama, dan bentuk-bentuk lain yang dianggap bermanfaat.</w:t>
            </w:r>
          </w:p>
        </w:tc>
        <w:tc>
          <w:tcPr>
            <w:tcBorders>
              <w:left w:color="000000" w:space="0" w:sz="4" w:val="single"/>
              <w:right w:color="000000" w:space="0" w:sz="6"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1" w:hRule="atLeast"/>
          <w:tblHeader w:val="0"/>
        </w:trPr>
        <w:tc>
          <w:tcPr>
            <w:tcBorders>
              <w:left w:color="000000" w:space="0" w:sz="6" w:val="single"/>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8"/>
            <w:tcBorders>
              <w:left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64" w:right="0" w:hanging="425"/>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Kerjasama penelitian dapat berbentuk penelitian bersama, pertukaran   hasil penelitian, penerbitan karya ilmiah bersama, pelatihan tenaga peneliti, pemanfaatan</w:t>
              <w:tab/>
              <w:t xml:space="preserve">sumber  daya</w:t>
              <w:tab/>
              <w:t xml:space="preserve">penelitian,</w:t>
              <w:tab/>
              <w:t xml:space="preserve">dan  bentuk-bentuk lain</w:t>
              <w:tab/>
              <w:t xml:space="preserve">yang berhubungan dengan kegiatan penelitian</w:t>
            </w:r>
          </w:p>
        </w:tc>
      </w:tr>
      <w:tr>
        <w:trPr>
          <w:cantSplit w:val="0"/>
          <w:trHeight w:val="898" w:hRule="atLeast"/>
          <w:tblHeader w:val="0"/>
        </w:trPr>
        <w:tc>
          <w:tcPr>
            <w:tcBorders>
              <w:left w:color="000000" w:space="0" w:sz="6" w:val="single"/>
              <w:bottom w:color="000000" w:space="0" w:sz="6" w:val="single"/>
              <w:right w:color="000000" w:space="0" w:sz="4"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tcBorders>
              <w:bottom w:color="000000" w:space="0" w:sz="4" w:val="single"/>
              <w:right w:color="000000"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280" w:right="0" w:hanging="272"/>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     Kerjasama pengabdian kepada masyarakat antara lain kegiatan   pengabdian bersama, tukar-menukar informasi, dan sebagainya.</w:t>
            </w:r>
          </w:p>
        </w:tc>
        <w:tc>
          <w:tcPr>
            <w:tcBorders>
              <w:left w:color="000000" w:space="0" w:sz="4" w:val="single"/>
              <w:bottom w:color="000000" w:space="0" w:sz="6" w:val="single"/>
              <w:right w:color="000000" w:space="0" w:sz="6"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51"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E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36" w:right="0" w:hanging="283"/>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Pernyataan isi standar</w:t>
            </w:r>
          </w:p>
        </w:tc>
        <w:tc>
          <w:tcPr>
            <w:gridSpan w:val="6"/>
            <w:tcBorders>
              <w:left w:color="000000" w:space="0" w:sz="6" w:val="single"/>
              <w:bottom w:color="000000" w:space="0" w:sz="6" w:val="single"/>
            </w:tcBorders>
          </w:tcPr>
          <w:p w:rsidR="00000000" w:rsidDel="00000000" w:rsidP="00000000" w:rsidRDefault="00000000" w:rsidRPr="00000000" w14:paraId="000000E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8" w:right="139" w:hanging="33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Perencanaan untuk kerjasama dapat dilakukan oleh Ketua, Waket, atau kepala Unit.</w:t>
            </w:r>
          </w:p>
          <w:p w:rsidR="00000000" w:rsidDel="00000000" w:rsidP="00000000" w:rsidRDefault="00000000" w:rsidRPr="00000000" w14:paraId="000000E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8" w:right="139" w:hanging="33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Ketua, Wakil Ketua, dan Kepala Unit menyepakati kerjasama sesuai dengan bidang/level kerjasama</w:t>
            </w:r>
          </w:p>
          <w:p w:rsidR="00000000" w:rsidDel="00000000" w:rsidP="00000000" w:rsidRDefault="00000000" w:rsidRPr="00000000" w14:paraId="000000E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8" w:right="139" w:hanging="33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Ketua STT Amanat Agung memutuskan kerjasama dalam negeri dan luar negeri dalam bentuk dokumen nota kesepahaman (memorandum of understanding) atau dalam bentuk yang serupa.</w:t>
            </w:r>
          </w:p>
          <w:p w:rsidR="00000000" w:rsidDel="00000000" w:rsidP="00000000" w:rsidRDefault="00000000" w:rsidRPr="00000000" w14:paraId="000000E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8" w:right="139" w:hanging="33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Ketua, Wakil Ketua atau kepala Program Studi atau Kepala Unit, atau bidang-bidang terkait melaksanakan operasional kerjasama sesuai dengan nota kesepahaman yang sudah disepakati.</w:t>
            </w:r>
          </w:p>
          <w:p w:rsidR="00000000" w:rsidDel="00000000" w:rsidP="00000000" w:rsidRDefault="00000000" w:rsidRPr="00000000" w14:paraId="000000E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28"/>
                <w:tab w:val="left" w:leader="none" w:pos="443"/>
              </w:tabs>
              <w:spacing w:after="0" w:before="0" w:line="240" w:lineRule="auto"/>
              <w:ind w:left="428" w:right="143" w:hanging="324"/>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Kerjasama saling menguntungkan dalam bidang pendidikan, penelitian, pengabdian kepada masyarakat dan lainnya.</w:t>
            </w:r>
          </w:p>
          <w:p w:rsidR="00000000" w:rsidDel="00000000" w:rsidP="00000000" w:rsidRDefault="00000000" w:rsidRPr="00000000" w14:paraId="000000E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0"/>
              </w:tabs>
              <w:spacing w:after="0" w:before="0" w:line="240" w:lineRule="auto"/>
              <w:ind w:left="430" w:right="0" w:hanging="326"/>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Kerjasama yang dilakukan </w:t>
            </w:r>
            <w:r w:rsidDel="00000000" w:rsidR="00000000" w:rsidRPr="00000000">
              <w:rPr>
                <w:rFonts w:ascii="Cambria" w:cs="Cambria" w:eastAsia="Cambria" w:hAnsi="Cambria"/>
                <w:sz w:val="24"/>
                <w:szCs w:val="24"/>
                <w:rtl w:val="0"/>
              </w:rPr>
              <w:t xml:space="preserve">di evaluasi</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secara berkala.</w:t>
            </w:r>
          </w:p>
        </w:tc>
        <w:tc>
          <w:tcPr>
            <w:tcBorders>
              <w:bottom w:color="000000" w:space="0" w:sz="6" w:val="single"/>
              <w:right w:color="000000" w:space="0" w:sz="6"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6" w:val="single"/>
              <w:left w:color="000000" w:space="0" w:sz="6" w:val="single"/>
              <w:right w:color="000000" w:space="0" w:sz="6"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6. Strategi</w:t>
            </w:r>
          </w:p>
        </w:tc>
        <w:tc>
          <w:tcPr>
            <w:gridSpan w:val="8"/>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2"/>
              </w:tabs>
              <w:spacing w:after="0" w:before="0" w:line="240" w:lineRule="auto"/>
              <w:ind w:left="422" w:right="0" w:hanging="361"/>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Merencanakan, memutuskan dan menyepakati kerjasama dalam dan luar</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21" w:right="0" w:firstLine="0"/>
              <w:jc w:val="left"/>
              <w:rPr>
                <w:rFonts w:ascii="Cambria" w:cs="Cambria" w:eastAsia="Cambria" w:hAnsi="Cambria"/>
                <w:b w:val="0"/>
                <w:bCs w:val="0"/>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negeri, dalam bentuk dokumen nota kesepahaman </w:t>
            </w:r>
            <w:r w:rsidDel="00000000" w:rsidR="00000000" w:rsidRPr="00000000">
              <w:rPr>
                <w:rFonts w:ascii="Cambria" w:cs="Cambria" w:eastAsia="Cambria" w:hAnsi="Cambria"/>
                <w:b w:val="0"/>
                <w:bCs w:val="0"/>
                <w:i w:val="1"/>
                <w:iCs w:val="1"/>
                <w:smallCaps w:val="0"/>
                <w:strike w:val="0"/>
                <w:color w:val="000000"/>
                <w:sz w:val="24"/>
                <w:szCs w:val="24"/>
                <w:u w:val="none"/>
                <w:shd w:fill="auto" w:val="clear"/>
                <w:vertAlign w:val="baseline"/>
                <w:rtl w:val="0"/>
              </w:rPr>
              <w:t xml:space="preserve">(memorandum of understanding)</w:t>
            </w:r>
          </w:p>
          <w:p w:rsidR="00000000" w:rsidDel="00000000" w:rsidP="00000000" w:rsidRDefault="00000000" w:rsidRPr="00000000" w14:paraId="000000F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25"/>
              </w:tabs>
              <w:spacing w:after="0" w:before="1" w:line="240" w:lineRule="auto"/>
              <w:ind w:left="425" w:right="0" w:hanging="323"/>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Melaksanakan operasional kerjasama sesuai dengan nota kesepahaman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42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yang sudah disepakati.</w:t>
            </w:r>
          </w:p>
        </w:tc>
      </w:tr>
      <w:tr>
        <w:trPr>
          <w:cantSplit w:val="0"/>
          <w:trHeight w:val="1181"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5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Pencapaian</w:t>
            </w:r>
          </w:p>
        </w:tc>
        <w:tc>
          <w:tcPr>
            <w:gridSpan w:val="8"/>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3" w:hRule="atLeast"/>
          <w:tblHeader w:val="0"/>
        </w:trPr>
        <w:tc>
          <w:tcPr>
            <w:tcBorders>
              <w:top w:color="000000" w:space="0" w:sz="6" w:val="single"/>
              <w:left w:color="000000" w:space="0" w:sz="6" w:val="single"/>
              <w:right w:color="000000" w:space="0" w:sz="6"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7. Indikator</w:t>
            </w:r>
          </w:p>
        </w:tc>
        <w:tc>
          <w:tcPr>
            <w:gridSpan w:val="8"/>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7"/>
              </w:tabs>
              <w:spacing w:after="0" w:before="0" w:line="240" w:lineRule="auto"/>
              <w:ind w:left="427" w:right="0" w:hanging="323"/>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Kuantitas, kualitas dan variasi kerjasama dalam dan luar negeri semakin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426"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meningkat.</w:t>
            </w:r>
          </w:p>
          <w:p w:rsidR="00000000" w:rsidDel="00000000" w:rsidP="00000000" w:rsidRDefault="00000000" w:rsidRPr="00000000" w14:paraId="000001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4"/>
                <w:tab w:val="left" w:leader="none" w:pos="426"/>
              </w:tabs>
              <w:spacing w:after="0" w:before="3" w:line="240" w:lineRule="auto"/>
              <w:ind w:left="426" w:right="798" w:hanging="288"/>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Pihak terkait yang terlibat dalam realisasi dan implementasi kerjasama dalam dan luar negeri semakin meningkat.</w:t>
            </w:r>
          </w:p>
        </w:tc>
      </w:tr>
      <w:tr>
        <w:trPr>
          <w:cantSplit w:val="0"/>
          <w:trHeight w:val="890" w:hRule="atLeast"/>
          <w:tblHeader w:val="0"/>
        </w:trPr>
        <w:tc>
          <w:tcPr>
            <w:tcBorders>
              <w:left w:color="000000" w:space="0" w:sz="6" w:val="single"/>
              <w:right w:color="000000" w:space="0" w:sz="6"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5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Standar</w:t>
            </w:r>
          </w:p>
        </w:tc>
        <w:tc>
          <w:tcPr>
            <w:gridSpan w:val="8"/>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2" w:hRule="atLeast"/>
          <w:tblHeader w:val="0"/>
        </w:trPr>
        <w:tc>
          <w:tcPr>
            <w:tcBorders>
              <w:left w:color="000000" w:space="0" w:sz="6" w:val="single"/>
              <w:right w:color="000000" w:space="0" w:sz="6"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No.</w:t>
            </w:r>
          </w:p>
        </w:tc>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Kerjasama</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Tahun</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Tahun</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35"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Tahun</w:t>
            </w:r>
          </w:p>
        </w:tc>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3" w:hRule="atLeast"/>
          <w:tblHeader w:val="0"/>
        </w:trPr>
        <w:tc>
          <w:tcPr>
            <w:tcBorders>
              <w:left w:color="000000" w:space="0" w:sz="6" w:val="single"/>
              <w:right w:color="000000" w:space="0" w:sz="6"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2018-2022</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9"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2023-2027</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2028-2032</w:t>
            </w:r>
          </w:p>
        </w:tc>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8" w:hRule="atLeast"/>
          <w:tblHeader w:val="0"/>
        </w:trPr>
        <w:tc>
          <w:tcPr>
            <w:tcBorders>
              <w:left w:color="000000" w:space="0" w:sz="6" w:val="single"/>
              <w:bottom w:color="000000" w:space="0" w:sz="6" w:val="single"/>
              <w:right w:color="000000" w:space="0" w:sz="6"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Pendidikan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3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3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10258.0" w:type="dxa"/>
        <w:jc w:val="left"/>
        <w:tblInd w:w="137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038"/>
        <w:gridCol w:w="150"/>
        <w:gridCol w:w="559"/>
        <w:gridCol w:w="3118"/>
        <w:gridCol w:w="1417"/>
        <w:gridCol w:w="1420"/>
        <w:gridCol w:w="1460"/>
        <w:gridCol w:w="96"/>
        <w:tblGridChange w:id="0">
          <w:tblGrid>
            <w:gridCol w:w="2038"/>
            <w:gridCol w:w="150"/>
            <w:gridCol w:w="559"/>
            <w:gridCol w:w="3118"/>
            <w:gridCol w:w="1417"/>
            <w:gridCol w:w="1420"/>
            <w:gridCol w:w="1460"/>
            <w:gridCol w:w="96"/>
          </w:tblGrid>
        </w:tblGridChange>
      </w:tblGrid>
      <w:tr>
        <w:trPr>
          <w:cantSplit w:val="0"/>
          <w:trHeight w:val="256" w:hRule="atLeast"/>
          <w:tblHeader w:val="0"/>
        </w:trPr>
        <w:tc>
          <w:tcPr>
            <w:vMerge w:val="restart"/>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1"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Penelitian</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676"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w:t>
            </w:r>
          </w:p>
        </w:tc>
        <w:tc>
          <w:tcPr>
            <w:tcBorders>
              <w:bottom w:color="000000" w:space="0" w:sz="0" w:val="nil"/>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32" w:hRule="atLeast"/>
          <w:tblHeader w:val="0"/>
        </w:trPr>
        <w:tc>
          <w:tcPr>
            <w:vMerge w:val="continue"/>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p>
        </w:tc>
        <w:tc>
          <w:tcPr>
            <w:tcBorders>
              <w:bottom w:color="000000" w:space="0" w:sz="0" w:val="nil"/>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Pengabdian kepada</w:t>
            </w:r>
          </w:p>
        </w:tc>
        <w:tc>
          <w:tcPr>
            <w:vMerge w:val="restart"/>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p>
        </w:tc>
        <w:tc>
          <w:tcPr>
            <w:vMerge w:val="restart"/>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p>
        </w:tc>
        <w:tc>
          <w:tcPr>
            <w:vMerge w:val="restart"/>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w:t>
            </w:r>
          </w:p>
        </w:tc>
        <w:tc>
          <w:tcPr>
            <w:vMerge w:val="restart"/>
            <w:tcBorders>
              <w:top w:color="000000" w:space="0" w:sz="0" w:val="nil"/>
              <w:bottom w:color="000000" w:space="0" w:sz="0" w:val="nil"/>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3" w:hRule="atLeast"/>
          <w:tblHeader w:val="0"/>
        </w:trPr>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Masyarakat</w:t>
            </w:r>
          </w:p>
        </w:tc>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bottom w:color="000000" w:space="0" w:sz="0" w:val="nil"/>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9" w:hRule="atLeast"/>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Faculty Development</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6"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w:t>
            </w:r>
          </w:p>
        </w:tc>
        <w:tc>
          <w:tcPr>
            <w:tcBorders>
              <w:top w:color="000000" w:space="0" w:sz="0" w:val="nil"/>
              <w:bottom w:color="000000" w:space="0" w:sz="0" w:val="nil"/>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8" w:hRule="atLeast"/>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Internasional</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6"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w:t>
            </w:r>
          </w:p>
        </w:tc>
        <w:tc>
          <w:tcPr>
            <w:tcBorders>
              <w:top w:color="000000" w:space="0" w:sz="0" w:val="nil"/>
              <w:bottom w:color="000000" w:space="0" w:sz="0" w:val="nil"/>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6" w:hRule="atLeast"/>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Umum</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6"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w:t>
            </w:r>
          </w:p>
        </w:tc>
        <w:tc>
          <w:tcPr>
            <w:tcBorders>
              <w:top w:color="000000" w:space="0" w:sz="0" w:val="nil"/>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7" w:hRule="atLeast"/>
          <w:tblHeader w:val="0"/>
        </w:trPr>
        <w:tc>
          <w:tcPr>
            <w:tcBorders>
              <w:bottom w:color="000000" w:space="0" w:sz="0" w:val="nil"/>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8. Dokumen</w:t>
            </w:r>
          </w:p>
        </w:tc>
        <w:tc>
          <w:tcPr>
            <w:tcBorders>
              <w:bottom w:color="000000" w:space="0" w:sz="0" w:val="nil"/>
              <w:right w:color="000000" w:space="0" w:sz="0" w:val="nil"/>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 Manual Mutu</w:t>
            </w:r>
          </w:p>
        </w:tc>
        <w:tc>
          <w:tcPr>
            <w:tcBorders>
              <w:left w:color="000000" w:space="0" w:sz="0" w:val="nil"/>
              <w:bottom w:color="000000" w:space="0" w:sz="0" w:val="nil"/>
              <w:right w:color="000000" w:space="0" w:sz="0" w:val="nil"/>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4" w:hRule="atLeast"/>
          <w:tblHeader w:val="0"/>
        </w:trPr>
        <w:tc>
          <w:tcPr>
            <w:tcBorders>
              <w:top w:color="000000" w:space="0" w:sz="0" w:val="nil"/>
              <w:bottom w:color="000000" w:space="0" w:sz="0" w:val="nil"/>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14" w:right="654" w:firstLine="0"/>
              <w:jc w:val="center"/>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terkait</w:t>
            </w:r>
          </w:p>
        </w:tc>
        <w:tc>
          <w:tcPr>
            <w:tcBorders>
              <w:top w:color="000000" w:space="0" w:sz="0" w:val="nil"/>
              <w:bottom w:color="000000" w:space="0" w:sz="0" w:val="nil"/>
              <w:right w:color="000000" w:space="0" w:sz="0" w:val="nil"/>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4"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 SOP/Formulir</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3" w:hRule="atLeast"/>
          <w:tblHeader w:val="0"/>
        </w:trPr>
        <w:tc>
          <w:tcPr>
            <w:tcBorders>
              <w:top w:color="000000" w:space="0" w:sz="0" w:val="nil"/>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4" w:right="-135"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 Standar Monitoring dan Evaluasi</w:t>
            </w:r>
          </w:p>
        </w:tc>
        <w:tc>
          <w:tcPr>
            <w:tcBorders>
              <w:top w:color="000000" w:space="0" w:sz="0" w:val="nil"/>
              <w:left w:color="000000" w:space="0" w:sz="0" w:val="nil"/>
              <w:right w:color="000000" w:space="0" w:sz="0" w:val="nil"/>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833" w:hRule="atLeast"/>
          <w:tblHeader w:val="0"/>
        </w:trPr>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9. Referensi</w:t>
            </w:r>
          </w:p>
        </w:tc>
        <w:tc>
          <w:tcPr>
            <w:gridSpan w:val="5"/>
            <w:tcBorders>
              <w:right w:color="000000" w:space="0" w:sz="0" w:val="nil"/>
            </w:tcBorders>
          </w:tcPr>
          <w:p w:rsidR="00000000" w:rsidDel="00000000" w:rsidP="00000000" w:rsidRDefault="00000000" w:rsidRPr="00000000" w14:paraId="000001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8"/>
              </w:tabs>
              <w:spacing w:after="0" w:before="0" w:line="240" w:lineRule="auto"/>
              <w:ind w:left="448" w:right="0" w:hanging="357"/>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UU RI No 5 Tahun 2003 tentang Sistem Pendidikan Nasional</w:t>
            </w:r>
          </w:p>
          <w:p w:rsidR="00000000" w:rsidDel="00000000" w:rsidP="00000000" w:rsidRDefault="00000000" w:rsidRPr="00000000" w14:paraId="000001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8"/>
              </w:tabs>
              <w:spacing w:after="0" w:before="37" w:line="240" w:lineRule="auto"/>
              <w:ind w:left="448" w:right="0" w:hanging="357"/>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UU RI No 12 Tahun 2012 tentang Pendidikan Tinggi</w:t>
            </w:r>
          </w:p>
          <w:p w:rsidR="00000000" w:rsidDel="00000000" w:rsidP="00000000" w:rsidRDefault="00000000" w:rsidRPr="00000000" w14:paraId="000001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8"/>
              </w:tabs>
              <w:spacing w:after="0" w:before="37" w:line="240" w:lineRule="auto"/>
              <w:ind w:left="448" w:right="-15" w:hanging="357"/>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Peraturan Menteri Ristek, Teknologi dan Pendidikan Tinggi No 44 Tahun 2015, tentang standar Nasional Pendidikan Tinggi</w:t>
            </w:r>
          </w:p>
          <w:p w:rsidR="00000000" w:rsidDel="00000000" w:rsidP="00000000" w:rsidRDefault="00000000" w:rsidRPr="00000000" w14:paraId="000001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8"/>
              </w:tabs>
              <w:spacing w:after="0" w:before="37" w:line="240" w:lineRule="auto"/>
              <w:ind w:left="448" w:right="0" w:hanging="357"/>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Statuta STT Amanat Agung</w:t>
            </w:r>
          </w:p>
          <w:p w:rsidR="00000000" w:rsidDel="00000000" w:rsidP="00000000" w:rsidRDefault="00000000" w:rsidRPr="00000000" w14:paraId="000001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9"/>
              </w:tabs>
              <w:spacing w:after="0" w:before="37" w:line="240" w:lineRule="auto"/>
              <w:ind w:left="419" w:right="0" w:hanging="309"/>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Rencana Strategis (Renstra) STT Amanat Agung</w:t>
            </w:r>
          </w:p>
        </w:tc>
        <w:tc>
          <w:tcPr>
            <w:tcBorders>
              <w:left w:color="000000" w:space="0" w:sz="0" w:val="nil"/>
              <w:right w:color="000000" w:space="0" w:sz="0" w:val="nil"/>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8B">
      <w:pPr>
        <w:rPr/>
      </w:pPr>
      <w:r w:rsidDel="00000000" w:rsidR="00000000" w:rsidRPr="00000000">
        <w:rPr>
          <w:rtl w:val="0"/>
        </w:rPr>
      </w:r>
    </w:p>
    <w:sectPr>
      <w:type w:val="continuous"/>
      <w:pgSz w:h="16850" w:w="11930" w:orient="portrait"/>
      <w:pgMar w:bottom="280" w:top="1700" w:left="0" w:right="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48" w:hanging="358"/>
      </w:pPr>
      <w:rPr>
        <w:rFonts w:ascii="Verdana" w:cs="Verdana" w:eastAsia="Verdana" w:hAnsi="Verdana"/>
        <w:b w:val="0"/>
        <w:bCs w:val="0"/>
        <w:i w:val="0"/>
        <w:iCs w:val="0"/>
        <w:sz w:val="22"/>
        <w:szCs w:val="22"/>
      </w:rPr>
    </w:lvl>
    <w:lvl w:ilvl="1">
      <w:start w:val="0"/>
      <w:numFmt w:val="bullet"/>
      <w:lvlText w:val="•"/>
      <w:lvlJc w:val="left"/>
      <w:pPr>
        <w:ind w:left="1048" w:hanging="358"/>
      </w:pPr>
      <w:rPr/>
    </w:lvl>
    <w:lvl w:ilvl="2">
      <w:start w:val="0"/>
      <w:numFmt w:val="bullet"/>
      <w:lvlText w:val="•"/>
      <w:lvlJc w:val="left"/>
      <w:pPr>
        <w:ind w:left="1656" w:hanging="358"/>
      </w:pPr>
      <w:rPr/>
    </w:lvl>
    <w:lvl w:ilvl="3">
      <w:start w:val="0"/>
      <w:numFmt w:val="bullet"/>
      <w:lvlText w:val="•"/>
      <w:lvlJc w:val="left"/>
      <w:pPr>
        <w:ind w:left="2264" w:hanging="357.9999999999998"/>
      </w:pPr>
      <w:rPr/>
    </w:lvl>
    <w:lvl w:ilvl="4">
      <w:start w:val="0"/>
      <w:numFmt w:val="bullet"/>
      <w:lvlText w:val="•"/>
      <w:lvlJc w:val="left"/>
      <w:pPr>
        <w:ind w:left="2872" w:hanging="358"/>
      </w:pPr>
      <w:rPr/>
    </w:lvl>
    <w:lvl w:ilvl="5">
      <w:start w:val="0"/>
      <w:numFmt w:val="bullet"/>
      <w:lvlText w:val="•"/>
      <w:lvlJc w:val="left"/>
      <w:pPr>
        <w:ind w:left="3480" w:hanging="358"/>
      </w:pPr>
      <w:rPr/>
    </w:lvl>
    <w:lvl w:ilvl="6">
      <w:start w:val="0"/>
      <w:numFmt w:val="bullet"/>
      <w:lvlText w:val="•"/>
      <w:lvlJc w:val="left"/>
      <w:pPr>
        <w:ind w:left="4088" w:hanging="358"/>
      </w:pPr>
      <w:rPr/>
    </w:lvl>
    <w:lvl w:ilvl="7">
      <w:start w:val="0"/>
      <w:numFmt w:val="bullet"/>
      <w:lvlText w:val="•"/>
      <w:lvlJc w:val="left"/>
      <w:pPr>
        <w:ind w:left="4697" w:hanging="358"/>
      </w:pPr>
      <w:rPr/>
    </w:lvl>
    <w:lvl w:ilvl="8">
      <w:start w:val="0"/>
      <w:numFmt w:val="bullet"/>
      <w:lvlText w:val="•"/>
      <w:lvlJc w:val="left"/>
      <w:pPr>
        <w:ind w:left="5305" w:hanging="358"/>
      </w:pPr>
      <w:rPr/>
    </w:lvl>
  </w:abstractNum>
  <w:abstractNum w:abstractNumId="2">
    <w:lvl w:ilvl="0">
      <w:start w:val="1"/>
      <w:numFmt w:val="decimal"/>
      <w:lvlText w:val="%1."/>
      <w:lvlJc w:val="left"/>
      <w:pPr>
        <w:ind w:left="428" w:hanging="324"/>
      </w:pPr>
      <w:rPr>
        <w:rFonts w:ascii="Arial" w:cs="Arial" w:eastAsia="Arial" w:hAnsi="Arial"/>
        <w:b w:val="0"/>
        <w:bCs w:val="0"/>
        <w:i w:val="0"/>
        <w:iCs w:val="0"/>
        <w:sz w:val="22"/>
        <w:szCs w:val="22"/>
      </w:rPr>
    </w:lvl>
    <w:lvl w:ilvl="1">
      <w:start w:val="0"/>
      <w:numFmt w:val="bullet"/>
      <w:lvlText w:val="•"/>
      <w:lvlJc w:val="left"/>
      <w:pPr>
        <w:ind w:left="1184" w:hanging="324"/>
      </w:pPr>
      <w:rPr/>
    </w:lvl>
    <w:lvl w:ilvl="2">
      <w:start w:val="0"/>
      <w:numFmt w:val="bullet"/>
      <w:lvlText w:val="•"/>
      <w:lvlJc w:val="left"/>
      <w:pPr>
        <w:ind w:left="1949" w:hanging="324"/>
      </w:pPr>
      <w:rPr/>
    </w:lvl>
    <w:lvl w:ilvl="3">
      <w:start w:val="0"/>
      <w:numFmt w:val="bullet"/>
      <w:lvlText w:val="•"/>
      <w:lvlJc w:val="left"/>
      <w:pPr>
        <w:ind w:left="2714" w:hanging="324.00000000000045"/>
      </w:pPr>
      <w:rPr/>
    </w:lvl>
    <w:lvl w:ilvl="4">
      <w:start w:val="0"/>
      <w:numFmt w:val="bullet"/>
      <w:lvlText w:val="•"/>
      <w:lvlJc w:val="left"/>
      <w:pPr>
        <w:ind w:left="3479" w:hanging="324"/>
      </w:pPr>
      <w:rPr/>
    </w:lvl>
    <w:lvl w:ilvl="5">
      <w:start w:val="0"/>
      <w:numFmt w:val="bullet"/>
      <w:lvlText w:val="•"/>
      <w:lvlJc w:val="left"/>
      <w:pPr>
        <w:ind w:left="4244" w:hanging="324"/>
      </w:pPr>
      <w:rPr/>
    </w:lvl>
    <w:lvl w:ilvl="6">
      <w:start w:val="0"/>
      <w:numFmt w:val="bullet"/>
      <w:lvlText w:val="•"/>
      <w:lvlJc w:val="left"/>
      <w:pPr>
        <w:ind w:left="5008" w:hanging="324"/>
      </w:pPr>
      <w:rPr/>
    </w:lvl>
    <w:lvl w:ilvl="7">
      <w:start w:val="0"/>
      <w:numFmt w:val="bullet"/>
      <w:lvlText w:val="•"/>
      <w:lvlJc w:val="left"/>
      <w:pPr>
        <w:ind w:left="5773" w:hanging="324"/>
      </w:pPr>
      <w:rPr/>
    </w:lvl>
    <w:lvl w:ilvl="8">
      <w:start w:val="0"/>
      <w:numFmt w:val="bullet"/>
      <w:lvlText w:val="•"/>
      <w:lvlJc w:val="left"/>
      <w:pPr>
        <w:ind w:left="6538" w:hanging="324"/>
      </w:pPr>
      <w:rPr/>
    </w:lvl>
  </w:abstractNum>
  <w:abstractNum w:abstractNumId="3">
    <w:lvl w:ilvl="0">
      <w:start w:val="1"/>
      <w:numFmt w:val="decimal"/>
      <w:lvlText w:val="%1."/>
      <w:lvlJc w:val="left"/>
      <w:pPr>
        <w:ind w:left="424" w:hanging="363"/>
      </w:pPr>
      <w:rPr/>
    </w:lvl>
    <w:lvl w:ilvl="1">
      <w:start w:val="0"/>
      <w:numFmt w:val="bullet"/>
      <w:lvlText w:val="•"/>
      <w:lvlJc w:val="left"/>
      <w:pPr>
        <w:ind w:left="1184" w:hanging="362.9999999999999"/>
      </w:pPr>
      <w:rPr/>
    </w:lvl>
    <w:lvl w:ilvl="2">
      <w:start w:val="0"/>
      <w:numFmt w:val="bullet"/>
      <w:lvlText w:val="•"/>
      <w:lvlJc w:val="left"/>
      <w:pPr>
        <w:ind w:left="1949" w:hanging="362.9999999999998"/>
      </w:pPr>
      <w:rPr/>
    </w:lvl>
    <w:lvl w:ilvl="3">
      <w:start w:val="0"/>
      <w:numFmt w:val="bullet"/>
      <w:lvlText w:val="•"/>
      <w:lvlJc w:val="left"/>
      <w:pPr>
        <w:ind w:left="2714" w:hanging="363.00000000000045"/>
      </w:pPr>
      <w:rPr/>
    </w:lvl>
    <w:lvl w:ilvl="4">
      <w:start w:val="0"/>
      <w:numFmt w:val="bullet"/>
      <w:lvlText w:val="•"/>
      <w:lvlJc w:val="left"/>
      <w:pPr>
        <w:ind w:left="3479" w:hanging="363.00000000000045"/>
      </w:pPr>
      <w:rPr/>
    </w:lvl>
    <w:lvl w:ilvl="5">
      <w:start w:val="0"/>
      <w:numFmt w:val="bullet"/>
      <w:lvlText w:val="•"/>
      <w:lvlJc w:val="left"/>
      <w:pPr>
        <w:ind w:left="4244" w:hanging="363.00000000000045"/>
      </w:pPr>
      <w:rPr/>
    </w:lvl>
    <w:lvl w:ilvl="6">
      <w:start w:val="0"/>
      <w:numFmt w:val="bullet"/>
      <w:lvlText w:val="•"/>
      <w:lvlJc w:val="left"/>
      <w:pPr>
        <w:ind w:left="5008" w:hanging="363"/>
      </w:pPr>
      <w:rPr/>
    </w:lvl>
    <w:lvl w:ilvl="7">
      <w:start w:val="0"/>
      <w:numFmt w:val="bullet"/>
      <w:lvlText w:val="•"/>
      <w:lvlJc w:val="left"/>
      <w:pPr>
        <w:ind w:left="5773" w:hanging="363"/>
      </w:pPr>
      <w:rPr/>
    </w:lvl>
    <w:lvl w:ilvl="8">
      <w:start w:val="0"/>
      <w:numFmt w:val="bullet"/>
      <w:lvlText w:val="•"/>
      <w:lvlJc w:val="left"/>
      <w:pPr>
        <w:ind w:left="6538" w:hanging="363"/>
      </w:pPr>
      <w:rPr/>
    </w:lvl>
  </w:abstractNum>
  <w:abstractNum w:abstractNumId="4">
    <w:lvl w:ilvl="0">
      <w:start w:val="1"/>
      <w:numFmt w:val="decimal"/>
      <w:lvlText w:val="%1."/>
      <w:lvlJc w:val="left"/>
      <w:pPr>
        <w:ind w:left="428" w:hanging="334"/>
      </w:pPr>
      <w:rPr>
        <w:rFonts w:ascii="Cambria" w:cs="Cambria" w:eastAsia="Cambria" w:hAnsi="Cambria"/>
        <w:b w:val="0"/>
        <w:bCs w:val="0"/>
        <w:i w:val="0"/>
        <w:iCs w:val="0"/>
        <w:sz w:val="22"/>
        <w:szCs w:val="22"/>
      </w:rPr>
    </w:lvl>
    <w:lvl w:ilvl="1">
      <w:start w:val="0"/>
      <w:numFmt w:val="bullet"/>
      <w:lvlText w:val="•"/>
      <w:lvlJc w:val="left"/>
      <w:pPr>
        <w:ind w:left="1175" w:hanging="334"/>
      </w:pPr>
      <w:rPr/>
    </w:lvl>
    <w:lvl w:ilvl="2">
      <w:start w:val="0"/>
      <w:numFmt w:val="bullet"/>
      <w:lvlText w:val="•"/>
      <w:lvlJc w:val="left"/>
      <w:pPr>
        <w:ind w:left="1931" w:hanging="334"/>
      </w:pPr>
      <w:rPr/>
    </w:lvl>
    <w:lvl w:ilvl="3">
      <w:start w:val="0"/>
      <w:numFmt w:val="bullet"/>
      <w:lvlText w:val="•"/>
      <w:lvlJc w:val="left"/>
      <w:pPr>
        <w:ind w:left="2687" w:hanging="334"/>
      </w:pPr>
      <w:rPr/>
    </w:lvl>
    <w:lvl w:ilvl="4">
      <w:start w:val="0"/>
      <w:numFmt w:val="bullet"/>
      <w:lvlText w:val="•"/>
      <w:lvlJc w:val="left"/>
      <w:pPr>
        <w:ind w:left="3443" w:hanging="333.99999999999955"/>
      </w:pPr>
      <w:rPr/>
    </w:lvl>
    <w:lvl w:ilvl="5">
      <w:start w:val="0"/>
      <w:numFmt w:val="bullet"/>
      <w:lvlText w:val="•"/>
      <w:lvlJc w:val="left"/>
      <w:pPr>
        <w:ind w:left="4199" w:hanging="334"/>
      </w:pPr>
      <w:rPr/>
    </w:lvl>
    <w:lvl w:ilvl="6">
      <w:start w:val="0"/>
      <w:numFmt w:val="bullet"/>
      <w:lvlText w:val="•"/>
      <w:lvlJc w:val="left"/>
      <w:pPr>
        <w:ind w:left="4955" w:hanging="334"/>
      </w:pPr>
      <w:rPr/>
    </w:lvl>
    <w:lvl w:ilvl="7">
      <w:start w:val="0"/>
      <w:numFmt w:val="bullet"/>
      <w:lvlText w:val="•"/>
      <w:lvlJc w:val="left"/>
      <w:pPr>
        <w:ind w:left="5710" w:hanging="334"/>
      </w:pPr>
      <w:rPr/>
    </w:lvl>
    <w:lvl w:ilvl="8">
      <w:start w:val="0"/>
      <w:numFmt w:val="bullet"/>
      <w:lvlText w:val="•"/>
      <w:lvlJc w:val="left"/>
      <w:pPr>
        <w:ind w:left="6466" w:hanging="334"/>
      </w:pPr>
      <w:rPr/>
    </w:lvl>
  </w:abstractNum>
  <w:abstractNum w:abstractNumId="5">
    <w:lvl w:ilvl="0">
      <w:start w:val="4"/>
      <w:numFmt w:val="decimal"/>
      <w:lvlText w:val="%1."/>
      <w:lvlJc w:val="left"/>
      <w:pPr>
        <w:ind w:left="404" w:hanging="300"/>
      </w:pPr>
      <w:rPr>
        <w:rFonts w:ascii="Arial" w:cs="Arial" w:eastAsia="Arial" w:hAnsi="Arial"/>
        <w:b w:val="0"/>
        <w:bCs w:val="0"/>
        <w:i w:val="0"/>
        <w:iCs w:val="0"/>
        <w:sz w:val="22"/>
        <w:szCs w:val="22"/>
      </w:rPr>
    </w:lvl>
    <w:lvl w:ilvl="1">
      <w:start w:val="0"/>
      <w:numFmt w:val="bullet"/>
      <w:lvlText w:val="•"/>
      <w:lvlJc w:val="left"/>
      <w:pPr>
        <w:ind w:left="1011" w:hanging="300"/>
      </w:pPr>
      <w:rPr/>
    </w:lvl>
    <w:lvl w:ilvl="2">
      <w:start w:val="0"/>
      <w:numFmt w:val="bullet"/>
      <w:lvlText w:val="•"/>
      <w:lvlJc w:val="left"/>
      <w:pPr>
        <w:ind w:left="1623" w:hanging="300"/>
      </w:pPr>
      <w:rPr/>
    </w:lvl>
    <w:lvl w:ilvl="3">
      <w:start w:val="0"/>
      <w:numFmt w:val="bullet"/>
      <w:lvlText w:val="•"/>
      <w:lvlJc w:val="left"/>
      <w:pPr>
        <w:ind w:left="2234" w:hanging="300"/>
      </w:pPr>
      <w:rPr/>
    </w:lvl>
    <w:lvl w:ilvl="4">
      <w:start w:val="0"/>
      <w:numFmt w:val="bullet"/>
      <w:lvlText w:val="•"/>
      <w:lvlJc w:val="left"/>
      <w:pPr>
        <w:ind w:left="2846" w:hanging="300"/>
      </w:pPr>
      <w:rPr/>
    </w:lvl>
    <w:lvl w:ilvl="5">
      <w:start w:val="0"/>
      <w:numFmt w:val="bullet"/>
      <w:lvlText w:val="•"/>
      <w:lvlJc w:val="left"/>
      <w:pPr>
        <w:ind w:left="3457" w:hanging="300"/>
      </w:pPr>
      <w:rPr/>
    </w:lvl>
    <w:lvl w:ilvl="6">
      <w:start w:val="0"/>
      <w:numFmt w:val="bullet"/>
      <w:lvlText w:val="•"/>
      <w:lvlJc w:val="left"/>
      <w:pPr>
        <w:ind w:left="4069" w:hanging="300"/>
      </w:pPr>
      <w:rPr/>
    </w:lvl>
    <w:lvl w:ilvl="7">
      <w:start w:val="0"/>
      <w:numFmt w:val="bullet"/>
      <w:lvlText w:val="•"/>
      <w:lvlJc w:val="left"/>
      <w:pPr>
        <w:ind w:left="4680" w:hanging="300"/>
      </w:pPr>
      <w:rPr/>
    </w:lvl>
    <w:lvl w:ilvl="8">
      <w:start w:val="0"/>
      <w:numFmt w:val="bullet"/>
      <w:lvlText w:val="•"/>
      <w:lvlJc w:val="left"/>
      <w:pPr>
        <w:ind w:left="5292" w:hanging="300"/>
      </w:pPr>
      <w:rPr/>
    </w:lvl>
  </w:abstractNum>
  <w:abstractNum w:abstractNumId="6">
    <w:lvl w:ilvl="0">
      <w:start w:val="1"/>
      <w:numFmt w:val="decimal"/>
      <w:lvlText w:val="%1"/>
      <w:lvlJc w:val="left"/>
      <w:pPr>
        <w:ind w:left="995" w:hanging="713"/>
      </w:pPr>
      <w:rPr/>
    </w:lvl>
    <w:lvl w:ilvl="1">
      <w:start w:val="3"/>
      <w:numFmt w:val="decimal"/>
      <w:lvlText w:val="%1.%2"/>
      <w:lvlJc w:val="left"/>
      <w:pPr>
        <w:ind w:left="995" w:hanging="713"/>
      </w:pPr>
      <w:rPr/>
    </w:lvl>
    <w:lvl w:ilvl="2">
      <w:start w:val="1"/>
      <w:numFmt w:val="decimal"/>
      <w:lvlText w:val="%3."/>
      <w:lvlJc w:val="left"/>
      <w:pPr>
        <w:ind w:left="995" w:hanging="713"/>
      </w:pPr>
      <w:rPr>
        <w:rFonts w:ascii="Cambria" w:cs="Cambria" w:eastAsia="Cambria" w:hAnsi="Cambria"/>
        <w:b w:val="0"/>
        <w:bCs w:val="0"/>
        <w:i w:val="0"/>
        <w:iCs w:val="0"/>
        <w:sz w:val="22"/>
        <w:szCs w:val="22"/>
      </w:rPr>
    </w:lvl>
    <w:lvl w:ilvl="3">
      <w:start w:val="0"/>
      <w:numFmt w:val="bullet"/>
      <w:lvlText w:val="•"/>
      <w:lvlJc w:val="left"/>
      <w:pPr>
        <w:ind w:left="3120" w:hanging="713"/>
      </w:pPr>
      <w:rPr/>
    </w:lvl>
    <w:lvl w:ilvl="4">
      <w:start w:val="0"/>
      <w:numFmt w:val="bullet"/>
      <w:lvlText w:val="•"/>
      <w:lvlJc w:val="left"/>
      <w:pPr>
        <w:ind w:left="3826" w:hanging="713"/>
      </w:pPr>
      <w:rPr/>
    </w:lvl>
    <w:lvl w:ilvl="5">
      <w:start w:val="0"/>
      <w:numFmt w:val="bullet"/>
      <w:lvlText w:val="•"/>
      <w:lvlJc w:val="left"/>
      <w:pPr>
        <w:ind w:left="4533" w:hanging="713"/>
      </w:pPr>
      <w:rPr/>
    </w:lvl>
    <w:lvl w:ilvl="6">
      <w:start w:val="0"/>
      <w:numFmt w:val="bullet"/>
      <w:lvlText w:val="•"/>
      <w:lvlJc w:val="left"/>
      <w:pPr>
        <w:ind w:left="5240" w:hanging="713"/>
      </w:pPr>
      <w:rPr/>
    </w:lvl>
    <w:lvl w:ilvl="7">
      <w:start w:val="0"/>
      <w:numFmt w:val="bullet"/>
      <w:lvlText w:val="•"/>
      <w:lvlJc w:val="left"/>
      <w:pPr>
        <w:ind w:left="5946" w:hanging="712.9999999999991"/>
      </w:pPr>
      <w:rPr/>
    </w:lvl>
    <w:lvl w:ilvl="8">
      <w:start w:val="0"/>
      <w:numFmt w:val="bullet"/>
      <w:lvlText w:val="•"/>
      <w:lvlJc w:val="left"/>
      <w:pPr>
        <w:ind w:left="6653" w:hanging="713"/>
      </w:pPr>
      <w:rPr/>
    </w:lvl>
  </w:abstractNum>
  <w:abstractNum w:abstractNumId="7">
    <w:lvl w:ilvl="0">
      <w:start w:val="1"/>
      <w:numFmt w:val="decimal"/>
      <w:lvlText w:val="%1."/>
      <w:lvlJc w:val="left"/>
      <w:pPr>
        <w:ind w:left="830" w:hanging="363"/>
      </w:pPr>
      <w:rPr>
        <w:rFonts w:ascii="Arial" w:cs="Arial" w:eastAsia="Arial" w:hAnsi="Arial"/>
        <w:b w:val="0"/>
        <w:bCs w:val="0"/>
        <w:i w:val="0"/>
        <w:iCs w:val="0"/>
        <w:sz w:val="22"/>
        <w:szCs w:val="22"/>
      </w:rPr>
    </w:lvl>
    <w:lvl w:ilvl="1">
      <w:start w:val="0"/>
      <w:numFmt w:val="bullet"/>
      <w:lvlText w:val="•"/>
      <w:lvlJc w:val="left"/>
      <w:pPr>
        <w:ind w:left="1562" w:hanging="363"/>
      </w:pPr>
      <w:rPr/>
    </w:lvl>
    <w:lvl w:ilvl="2">
      <w:start w:val="0"/>
      <w:numFmt w:val="bullet"/>
      <w:lvlText w:val="•"/>
      <w:lvlJc w:val="left"/>
      <w:pPr>
        <w:ind w:left="2285" w:hanging="363"/>
      </w:pPr>
      <w:rPr/>
    </w:lvl>
    <w:lvl w:ilvl="3">
      <w:start w:val="0"/>
      <w:numFmt w:val="bullet"/>
      <w:lvlText w:val="•"/>
      <w:lvlJc w:val="left"/>
      <w:pPr>
        <w:ind w:left="3008" w:hanging="363"/>
      </w:pPr>
      <w:rPr/>
    </w:lvl>
    <w:lvl w:ilvl="4">
      <w:start w:val="0"/>
      <w:numFmt w:val="bullet"/>
      <w:lvlText w:val="•"/>
      <w:lvlJc w:val="left"/>
      <w:pPr>
        <w:ind w:left="3730" w:hanging="363"/>
      </w:pPr>
      <w:rPr/>
    </w:lvl>
    <w:lvl w:ilvl="5">
      <w:start w:val="0"/>
      <w:numFmt w:val="bullet"/>
      <w:lvlText w:val="•"/>
      <w:lvlJc w:val="left"/>
      <w:pPr>
        <w:ind w:left="4453" w:hanging="363"/>
      </w:pPr>
      <w:rPr/>
    </w:lvl>
    <w:lvl w:ilvl="6">
      <w:start w:val="0"/>
      <w:numFmt w:val="bullet"/>
      <w:lvlText w:val="•"/>
      <w:lvlJc w:val="left"/>
      <w:pPr>
        <w:ind w:left="5176" w:hanging="363"/>
      </w:pPr>
      <w:rPr/>
    </w:lvl>
    <w:lvl w:ilvl="7">
      <w:start w:val="0"/>
      <w:numFmt w:val="bullet"/>
      <w:lvlText w:val="•"/>
      <w:lvlJc w:val="left"/>
      <w:pPr>
        <w:ind w:left="5898" w:hanging="363"/>
      </w:pPr>
      <w:rPr/>
    </w:lvl>
    <w:lvl w:ilvl="8">
      <w:start w:val="0"/>
      <w:numFmt w:val="bullet"/>
      <w:lvlText w:val="•"/>
      <w:lvlJc w:val="left"/>
      <w:pPr>
        <w:ind w:left="6621" w:hanging="362.9999999999991"/>
      </w:pPr>
      <w:rPr/>
    </w:lvl>
  </w:abstractNum>
  <w:abstractNum w:abstractNumId="8">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56" w:lineRule="auto"/>
      <w:ind w:left="1949" w:right="1359"/>
      <w:jc w:val="center"/>
    </w:pPr>
    <w:rPr>
      <w:rFonts w:ascii="Calibri" w:cs="Calibri" w:eastAsia="Calibri" w:hAnsi="Calibri"/>
      <w:b w:val="1"/>
      <w:bCs w:val="1"/>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rFonts w:ascii="Arial" w:cs="Arial" w:eastAsia="Arial" w:hAnsi="Arial"/>
      <w:b w:val="1"/>
      <w:bCs w:val="1"/>
      <w:sz w:val="40"/>
      <w:szCs w:val="4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1.jp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NyPf0IMiCr+raT2QIZfDilEWw==">CgMxLjA4AHIhMXMzcXI0bGJadFByQzgzX2k4UGx4eDVrYlFCc2pHRHZf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2026-02-03T04:55:00Z</dcterms:created>
  <dc:creator>Tini Widiati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